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15B3AA6D"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590725">
        <w:t>14.05</w:t>
      </w:r>
      <w:r w:rsidR="00690E7F">
        <w:t>.2026</w:t>
      </w:r>
      <w:r>
        <w:t xml:space="preserve"> bënë shpallje publike për dhëni</w:t>
      </w:r>
      <w:r w:rsidR="00B82E0B">
        <w:t>e</w:t>
      </w:r>
      <w:r>
        <w:t xml:space="preserve">n e pronës së paluajtshme me qera. </w:t>
      </w:r>
    </w:p>
    <w:p w14:paraId="05B1D6F8" w14:textId="2712FC15" w:rsidR="001E5B9D" w:rsidRDefault="00A369F0" w:rsidP="00A369F0">
      <w:pPr>
        <w:spacing w:after="160"/>
        <w:ind w:right="84"/>
      </w:pPr>
      <w:r>
        <w:rPr>
          <w:b/>
          <w:sz w:val="28"/>
        </w:rPr>
        <w:t xml:space="preserve">                           </w:t>
      </w:r>
      <w:r w:rsidR="00ED6C38">
        <w:rPr>
          <w:b/>
          <w:sz w:val="28"/>
        </w:rPr>
        <w:t xml:space="preserve">             </w:t>
      </w:r>
      <w:r>
        <w:rPr>
          <w:b/>
          <w:sz w:val="28"/>
        </w:rPr>
        <w:t>Shpallje Publike T-</w:t>
      </w:r>
      <w:r w:rsidR="00754A49">
        <w:rPr>
          <w:b/>
          <w:sz w:val="28"/>
        </w:rPr>
        <w:t>26-0</w:t>
      </w:r>
      <w:r w:rsidR="00805533">
        <w:rPr>
          <w:b/>
          <w:sz w:val="28"/>
        </w:rPr>
        <w:t>3</w:t>
      </w:r>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p w14:paraId="6F4931BA" w14:textId="77777777" w:rsidR="00060520" w:rsidRDefault="00060520" w:rsidP="00060520">
      <w:pPr>
        <w:ind w:right="71"/>
      </w:pPr>
    </w:p>
    <w:p w14:paraId="20FE9F71" w14:textId="77777777" w:rsidR="005620E1" w:rsidRDefault="005620E1" w:rsidP="00060520">
      <w:pPr>
        <w:ind w:right="71"/>
      </w:pPr>
    </w:p>
    <w:p w14:paraId="63DF086E" w14:textId="77777777" w:rsidR="005620E1" w:rsidRDefault="005620E1" w:rsidP="00060520">
      <w:pPr>
        <w:ind w:right="71"/>
      </w:pPr>
    </w:p>
    <w:p w14:paraId="5EA9C2C6" w14:textId="77777777" w:rsidR="005620E1" w:rsidRDefault="005620E1" w:rsidP="00060520">
      <w:pPr>
        <w:ind w:right="71"/>
      </w:pPr>
    </w:p>
    <w:p w14:paraId="3389C471" w14:textId="77777777" w:rsidR="005620E1" w:rsidRDefault="005620E1" w:rsidP="00060520">
      <w:pPr>
        <w:ind w:right="71"/>
      </w:pPr>
    </w:p>
    <w:p w14:paraId="458A76CC" w14:textId="77777777" w:rsidR="005620E1" w:rsidRDefault="005620E1" w:rsidP="00060520">
      <w:pPr>
        <w:ind w:right="71"/>
      </w:pPr>
    </w:p>
    <w:p w14:paraId="4B3D2376" w14:textId="77777777" w:rsidR="005620E1" w:rsidRDefault="005620E1" w:rsidP="00060520">
      <w:pPr>
        <w:ind w:right="71"/>
      </w:pPr>
    </w:p>
    <w:p w14:paraId="5FB6C39E" w14:textId="77777777" w:rsidR="005620E1" w:rsidRDefault="005620E1" w:rsidP="00060520">
      <w:pPr>
        <w:ind w:right="71"/>
      </w:pPr>
    </w:p>
    <w:p w14:paraId="78CEEE4E" w14:textId="77777777" w:rsidR="005620E1" w:rsidRDefault="005620E1" w:rsidP="00060520">
      <w:pPr>
        <w:ind w:right="71"/>
      </w:pPr>
    </w:p>
    <w:p w14:paraId="1B71FDE4" w14:textId="77777777" w:rsidR="00754A49" w:rsidRDefault="00493C87">
      <w:pPr>
        <w:spacing w:after="0"/>
        <w:ind w:left="108" w:right="0" w:firstLine="0"/>
        <w:jc w:val="left"/>
        <w:rPr>
          <w:rFonts w:ascii="Calibri" w:eastAsia="Calibri" w:hAnsi="Calibri" w:cs="Calibri"/>
          <w:sz w:val="16"/>
        </w:rPr>
      </w:pPr>
      <w:r>
        <w:rPr>
          <w:rFonts w:ascii="Calibri" w:eastAsia="Calibri" w:hAnsi="Calibri" w:cs="Calibri"/>
          <w:sz w:val="16"/>
        </w:rPr>
        <w:tab/>
      </w:r>
    </w:p>
    <w:tbl>
      <w:tblPr>
        <w:tblW w:w="5000" w:type="pct"/>
        <w:tblLook w:val="04A0" w:firstRow="1" w:lastRow="0" w:firstColumn="1" w:lastColumn="0" w:noHBand="0" w:noVBand="1"/>
      </w:tblPr>
      <w:tblGrid>
        <w:gridCol w:w="531"/>
        <w:gridCol w:w="1922"/>
        <w:gridCol w:w="1645"/>
        <w:gridCol w:w="910"/>
        <w:gridCol w:w="910"/>
        <w:gridCol w:w="1386"/>
        <w:gridCol w:w="1288"/>
        <w:gridCol w:w="1124"/>
      </w:tblGrid>
      <w:tr w:rsidR="00136073" w:rsidRPr="00204773" w14:paraId="63163BDB" w14:textId="77777777" w:rsidTr="00086902">
        <w:trPr>
          <w:trHeight w:val="315"/>
        </w:trPr>
        <w:tc>
          <w:tcPr>
            <w:tcW w:w="198" w:type="pct"/>
            <w:tcBorders>
              <w:top w:val="nil"/>
              <w:left w:val="nil"/>
              <w:bottom w:val="nil"/>
              <w:right w:val="nil"/>
            </w:tcBorders>
            <w:noWrap/>
            <w:vAlign w:val="bottom"/>
            <w:hideMark/>
          </w:tcPr>
          <w:p w14:paraId="2FE9B281" w14:textId="77777777" w:rsidR="00136073" w:rsidRPr="00204773" w:rsidRDefault="00136073" w:rsidP="00086902">
            <w:pPr>
              <w:spacing w:after="0" w:line="240" w:lineRule="auto"/>
              <w:rPr>
                <w:kern w:val="0"/>
                <w:sz w:val="20"/>
                <w:szCs w:val="20"/>
                <w:lang w:val="en-US"/>
              </w:rPr>
            </w:pPr>
          </w:p>
        </w:tc>
        <w:tc>
          <w:tcPr>
            <w:tcW w:w="1721" w:type="pct"/>
            <w:tcBorders>
              <w:top w:val="nil"/>
              <w:left w:val="nil"/>
              <w:bottom w:val="nil"/>
              <w:right w:val="nil"/>
            </w:tcBorders>
            <w:vAlign w:val="bottom"/>
            <w:hideMark/>
          </w:tcPr>
          <w:p w14:paraId="3371C299"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 xml:space="preserve">Loti 1 </w:t>
            </w:r>
          </w:p>
        </w:tc>
        <w:tc>
          <w:tcPr>
            <w:tcW w:w="643" w:type="pct"/>
            <w:tcBorders>
              <w:top w:val="nil"/>
              <w:left w:val="nil"/>
              <w:bottom w:val="nil"/>
              <w:right w:val="nil"/>
            </w:tcBorders>
            <w:noWrap/>
            <w:vAlign w:val="bottom"/>
            <w:hideMark/>
          </w:tcPr>
          <w:p w14:paraId="2E434937" w14:textId="77777777" w:rsidR="00136073" w:rsidRPr="00204773" w:rsidRDefault="00136073" w:rsidP="00086902">
            <w:pPr>
              <w:spacing w:after="0" w:line="240" w:lineRule="auto"/>
              <w:rPr>
                <w:bCs/>
                <w:iCs/>
                <w:kern w:val="0"/>
                <w:szCs w:val="22"/>
                <w:lang w:val="en-US"/>
              </w:rPr>
            </w:pPr>
          </w:p>
        </w:tc>
        <w:tc>
          <w:tcPr>
            <w:tcW w:w="493" w:type="pct"/>
            <w:tcBorders>
              <w:top w:val="nil"/>
              <w:left w:val="nil"/>
              <w:bottom w:val="nil"/>
              <w:right w:val="nil"/>
            </w:tcBorders>
            <w:noWrap/>
            <w:vAlign w:val="bottom"/>
            <w:hideMark/>
          </w:tcPr>
          <w:p w14:paraId="665C9074" w14:textId="77777777" w:rsidR="00136073" w:rsidRPr="00204773" w:rsidRDefault="00136073" w:rsidP="00086902">
            <w:pPr>
              <w:spacing w:after="0" w:line="240" w:lineRule="auto"/>
              <w:rPr>
                <w:bCs/>
                <w:iCs/>
                <w:kern w:val="0"/>
                <w:sz w:val="20"/>
                <w:szCs w:val="20"/>
                <w:lang w:val="en-US"/>
              </w:rPr>
            </w:pPr>
          </w:p>
        </w:tc>
        <w:tc>
          <w:tcPr>
            <w:tcW w:w="467" w:type="pct"/>
            <w:tcBorders>
              <w:top w:val="nil"/>
              <w:left w:val="nil"/>
              <w:bottom w:val="nil"/>
              <w:right w:val="nil"/>
            </w:tcBorders>
            <w:noWrap/>
            <w:vAlign w:val="bottom"/>
            <w:hideMark/>
          </w:tcPr>
          <w:p w14:paraId="081EAB4E" w14:textId="77777777" w:rsidR="00136073" w:rsidRPr="00204773" w:rsidRDefault="00136073" w:rsidP="00086902">
            <w:pPr>
              <w:spacing w:after="0" w:line="240" w:lineRule="auto"/>
              <w:rPr>
                <w:bCs/>
                <w:iCs/>
                <w:kern w:val="0"/>
                <w:sz w:val="20"/>
                <w:szCs w:val="20"/>
                <w:lang w:val="en-US"/>
              </w:rPr>
            </w:pPr>
          </w:p>
        </w:tc>
        <w:tc>
          <w:tcPr>
            <w:tcW w:w="537" w:type="pct"/>
            <w:tcBorders>
              <w:top w:val="nil"/>
              <w:left w:val="nil"/>
              <w:bottom w:val="nil"/>
              <w:right w:val="nil"/>
            </w:tcBorders>
            <w:noWrap/>
            <w:vAlign w:val="bottom"/>
            <w:hideMark/>
          </w:tcPr>
          <w:p w14:paraId="1B9E77CD" w14:textId="77777777" w:rsidR="00136073" w:rsidRPr="00204773" w:rsidRDefault="00136073" w:rsidP="00086902">
            <w:pPr>
              <w:spacing w:after="0" w:line="240" w:lineRule="auto"/>
              <w:rPr>
                <w:bCs/>
                <w:iCs/>
                <w:kern w:val="0"/>
                <w:sz w:val="20"/>
                <w:szCs w:val="20"/>
                <w:lang w:val="en-US"/>
              </w:rPr>
            </w:pPr>
          </w:p>
        </w:tc>
        <w:tc>
          <w:tcPr>
            <w:tcW w:w="475" w:type="pct"/>
            <w:tcBorders>
              <w:top w:val="nil"/>
              <w:left w:val="nil"/>
              <w:bottom w:val="nil"/>
              <w:right w:val="nil"/>
            </w:tcBorders>
            <w:noWrap/>
            <w:vAlign w:val="bottom"/>
            <w:hideMark/>
          </w:tcPr>
          <w:p w14:paraId="2966AA3F" w14:textId="77777777" w:rsidR="00136073" w:rsidRPr="00204773" w:rsidRDefault="00136073" w:rsidP="00086902">
            <w:pPr>
              <w:spacing w:after="0" w:line="240" w:lineRule="auto"/>
              <w:rPr>
                <w:bCs/>
                <w:iCs/>
                <w:kern w:val="0"/>
                <w:sz w:val="20"/>
                <w:szCs w:val="20"/>
                <w:lang w:val="en-US"/>
              </w:rPr>
            </w:pPr>
          </w:p>
        </w:tc>
        <w:tc>
          <w:tcPr>
            <w:tcW w:w="467" w:type="pct"/>
            <w:tcBorders>
              <w:top w:val="nil"/>
              <w:left w:val="nil"/>
              <w:bottom w:val="nil"/>
              <w:right w:val="nil"/>
            </w:tcBorders>
            <w:noWrap/>
            <w:vAlign w:val="bottom"/>
            <w:hideMark/>
          </w:tcPr>
          <w:p w14:paraId="629E0442" w14:textId="77777777" w:rsidR="00136073" w:rsidRPr="00204773" w:rsidRDefault="00136073" w:rsidP="00086902">
            <w:pPr>
              <w:spacing w:after="0" w:line="240" w:lineRule="auto"/>
              <w:rPr>
                <w:bCs/>
                <w:iCs/>
                <w:kern w:val="0"/>
                <w:sz w:val="20"/>
                <w:szCs w:val="20"/>
                <w:lang w:val="en-US"/>
              </w:rPr>
            </w:pPr>
          </w:p>
        </w:tc>
      </w:tr>
      <w:tr w:rsidR="00136073" w:rsidRPr="00204773" w14:paraId="1D1D4D3F" w14:textId="77777777" w:rsidTr="00086902">
        <w:trPr>
          <w:trHeight w:val="615"/>
        </w:trPr>
        <w:tc>
          <w:tcPr>
            <w:tcW w:w="198" w:type="pct"/>
            <w:tcBorders>
              <w:top w:val="single" w:sz="8" w:space="0" w:color="auto"/>
              <w:left w:val="single" w:sz="8" w:space="0" w:color="auto"/>
              <w:bottom w:val="single" w:sz="8" w:space="0" w:color="auto"/>
              <w:right w:val="single" w:sz="8" w:space="0" w:color="auto"/>
            </w:tcBorders>
            <w:noWrap/>
            <w:vAlign w:val="center"/>
            <w:hideMark/>
          </w:tcPr>
          <w:p w14:paraId="67031F44" w14:textId="77777777" w:rsidR="00136073" w:rsidRPr="00204773" w:rsidRDefault="00136073" w:rsidP="00086902">
            <w:pPr>
              <w:spacing w:after="0" w:line="240" w:lineRule="auto"/>
              <w:jc w:val="center"/>
              <w:rPr>
                <w:bCs/>
                <w:iCs/>
                <w:kern w:val="0"/>
                <w:szCs w:val="22"/>
                <w:lang w:val="en-US"/>
              </w:rPr>
            </w:pPr>
            <w:r w:rsidRPr="00204773">
              <w:rPr>
                <w:bCs/>
                <w:iCs/>
                <w:kern w:val="0"/>
                <w:szCs w:val="22"/>
                <w:lang w:val="en-US"/>
              </w:rPr>
              <w:t>Nr</w:t>
            </w:r>
          </w:p>
        </w:tc>
        <w:tc>
          <w:tcPr>
            <w:tcW w:w="1721" w:type="pct"/>
            <w:tcBorders>
              <w:top w:val="single" w:sz="8" w:space="0" w:color="auto"/>
              <w:left w:val="nil"/>
              <w:bottom w:val="single" w:sz="8" w:space="0" w:color="auto"/>
              <w:right w:val="single" w:sz="8" w:space="0" w:color="auto"/>
            </w:tcBorders>
            <w:vAlign w:val="center"/>
            <w:hideMark/>
          </w:tcPr>
          <w:p w14:paraId="7DD36451"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Kishnicë</w:t>
            </w:r>
          </w:p>
        </w:tc>
        <w:tc>
          <w:tcPr>
            <w:tcW w:w="643" w:type="pct"/>
            <w:tcBorders>
              <w:top w:val="single" w:sz="8" w:space="0" w:color="auto"/>
              <w:left w:val="nil"/>
              <w:bottom w:val="single" w:sz="8" w:space="0" w:color="auto"/>
              <w:right w:val="single" w:sz="8" w:space="0" w:color="auto"/>
            </w:tcBorders>
            <w:noWrap/>
            <w:vAlign w:val="center"/>
            <w:hideMark/>
          </w:tcPr>
          <w:p w14:paraId="31BC77DB"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Sipërfaqja (m</w:t>
            </w:r>
            <w:r w:rsidRPr="00204773">
              <w:rPr>
                <w:bCs/>
                <w:iCs/>
                <w:kern w:val="0"/>
                <w:szCs w:val="22"/>
                <w:vertAlign w:val="superscript"/>
                <w:lang w:val="en-US"/>
              </w:rPr>
              <w:t>2</w:t>
            </w:r>
            <w:r w:rsidRPr="00204773">
              <w:rPr>
                <w:bCs/>
                <w:iCs/>
                <w:kern w:val="0"/>
                <w:szCs w:val="22"/>
                <w:lang w:val="en-US"/>
              </w:rPr>
              <w:t>)</w:t>
            </w:r>
          </w:p>
        </w:tc>
        <w:tc>
          <w:tcPr>
            <w:tcW w:w="493" w:type="pct"/>
            <w:tcBorders>
              <w:top w:val="single" w:sz="8" w:space="0" w:color="auto"/>
              <w:left w:val="nil"/>
              <w:bottom w:val="single" w:sz="8" w:space="0" w:color="auto"/>
              <w:right w:val="single" w:sz="8" w:space="0" w:color="auto"/>
            </w:tcBorders>
            <w:vAlign w:val="center"/>
            <w:hideMark/>
          </w:tcPr>
          <w:p w14:paraId="264ECCED"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Çmimi neto (€)</w:t>
            </w:r>
          </w:p>
        </w:tc>
        <w:tc>
          <w:tcPr>
            <w:tcW w:w="467" w:type="pct"/>
            <w:tcBorders>
              <w:top w:val="single" w:sz="8" w:space="0" w:color="auto"/>
              <w:left w:val="nil"/>
              <w:bottom w:val="single" w:sz="8" w:space="0" w:color="auto"/>
              <w:right w:val="single" w:sz="8" w:space="0" w:color="auto"/>
            </w:tcBorders>
            <w:vAlign w:val="center"/>
            <w:hideMark/>
          </w:tcPr>
          <w:p w14:paraId="381854B3"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Çmimi pa TVSH</w:t>
            </w:r>
          </w:p>
        </w:tc>
        <w:tc>
          <w:tcPr>
            <w:tcW w:w="537" w:type="pct"/>
            <w:tcBorders>
              <w:top w:val="single" w:sz="8" w:space="0" w:color="auto"/>
              <w:left w:val="nil"/>
              <w:bottom w:val="single" w:sz="8" w:space="0" w:color="auto"/>
              <w:right w:val="single" w:sz="8" w:space="0" w:color="auto"/>
            </w:tcBorders>
            <w:noWrap/>
            <w:vAlign w:val="center"/>
            <w:hideMark/>
          </w:tcPr>
          <w:p w14:paraId="18761E23"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TVSH 18 %</w:t>
            </w:r>
          </w:p>
        </w:tc>
        <w:tc>
          <w:tcPr>
            <w:tcW w:w="475" w:type="pct"/>
            <w:tcBorders>
              <w:top w:val="single" w:sz="8" w:space="0" w:color="auto"/>
              <w:left w:val="nil"/>
              <w:bottom w:val="single" w:sz="8" w:space="0" w:color="auto"/>
              <w:right w:val="single" w:sz="8" w:space="0" w:color="auto"/>
            </w:tcBorders>
            <w:noWrap/>
            <w:vAlign w:val="center"/>
            <w:hideMark/>
          </w:tcPr>
          <w:p w14:paraId="066EE6A8"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Tatimi 9 %</w:t>
            </w:r>
          </w:p>
        </w:tc>
        <w:tc>
          <w:tcPr>
            <w:tcW w:w="467" w:type="pct"/>
            <w:tcBorders>
              <w:top w:val="single" w:sz="8" w:space="0" w:color="auto"/>
              <w:left w:val="nil"/>
              <w:bottom w:val="single" w:sz="8" w:space="0" w:color="auto"/>
              <w:right w:val="single" w:sz="8" w:space="0" w:color="auto"/>
            </w:tcBorders>
            <w:vAlign w:val="center"/>
            <w:hideMark/>
          </w:tcPr>
          <w:p w14:paraId="67936883"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Totali për pagesë</w:t>
            </w:r>
          </w:p>
        </w:tc>
      </w:tr>
      <w:tr w:rsidR="00136073" w:rsidRPr="00204773" w14:paraId="1528138B" w14:textId="77777777" w:rsidTr="00086902">
        <w:trPr>
          <w:trHeight w:val="315"/>
        </w:trPr>
        <w:tc>
          <w:tcPr>
            <w:tcW w:w="198" w:type="pct"/>
            <w:tcBorders>
              <w:top w:val="nil"/>
              <w:left w:val="single" w:sz="8" w:space="0" w:color="auto"/>
              <w:bottom w:val="single" w:sz="8" w:space="0" w:color="auto"/>
              <w:right w:val="single" w:sz="8" w:space="0" w:color="auto"/>
            </w:tcBorders>
            <w:noWrap/>
            <w:vAlign w:val="center"/>
            <w:hideMark/>
          </w:tcPr>
          <w:p w14:paraId="082933B2" w14:textId="77777777" w:rsidR="00136073" w:rsidRPr="00204773" w:rsidRDefault="00136073" w:rsidP="00086902">
            <w:pPr>
              <w:spacing w:after="0" w:line="240" w:lineRule="auto"/>
              <w:jc w:val="center"/>
              <w:rPr>
                <w:bCs/>
                <w:iCs/>
                <w:kern w:val="0"/>
                <w:szCs w:val="22"/>
                <w:lang w:val="en-US"/>
              </w:rPr>
            </w:pPr>
            <w:r w:rsidRPr="00204773">
              <w:rPr>
                <w:bCs/>
                <w:iCs/>
                <w:kern w:val="0"/>
                <w:szCs w:val="22"/>
                <w:lang w:val="en-US"/>
              </w:rPr>
              <w:t>1</w:t>
            </w:r>
          </w:p>
        </w:tc>
        <w:tc>
          <w:tcPr>
            <w:tcW w:w="1721" w:type="pct"/>
            <w:tcBorders>
              <w:top w:val="nil"/>
              <w:left w:val="nil"/>
              <w:bottom w:val="single" w:sz="8" w:space="0" w:color="auto"/>
              <w:right w:val="single" w:sz="8" w:space="0" w:color="auto"/>
            </w:tcBorders>
            <w:vAlign w:val="bottom"/>
            <w:hideMark/>
          </w:tcPr>
          <w:p w14:paraId="2FB0E3EB"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P-73414068-00043-0</w:t>
            </w:r>
          </w:p>
        </w:tc>
        <w:tc>
          <w:tcPr>
            <w:tcW w:w="643" w:type="pct"/>
            <w:tcBorders>
              <w:top w:val="nil"/>
              <w:left w:val="nil"/>
              <w:bottom w:val="single" w:sz="8" w:space="0" w:color="auto"/>
              <w:right w:val="single" w:sz="8" w:space="0" w:color="auto"/>
            </w:tcBorders>
            <w:noWrap/>
            <w:vAlign w:val="center"/>
            <w:hideMark/>
          </w:tcPr>
          <w:p w14:paraId="30248750"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210.00</w:t>
            </w:r>
          </w:p>
        </w:tc>
        <w:tc>
          <w:tcPr>
            <w:tcW w:w="493" w:type="pct"/>
            <w:tcBorders>
              <w:top w:val="nil"/>
              <w:left w:val="nil"/>
              <w:bottom w:val="single" w:sz="8" w:space="0" w:color="auto"/>
              <w:right w:val="single" w:sz="8" w:space="0" w:color="auto"/>
            </w:tcBorders>
            <w:noWrap/>
            <w:vAlign w:val="center"/>
            <w:hideMark/>
          </w:tcPr>
          <w:p w14:paraId="0467D2D8"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1.20</w:t>
            </w:r>
          </w:p>
        </w:tc>
        <w:tc>
          <w:tcPr>
            <w:tcW w:w="467" w:type="pct"/>
            <w:tcBorders>
              <w:top w:val="nil"/>
              <w:left w:val="nil"/>
              <w:bottom w:val="single" w:sz="8" w:space="0" w:color="auto"/>
              <w:right w:val="single" w:sz="8" w:space="0" w:color="auto"/>
            </w:tcBorders>
            <w:noWrap/>
            <w:vAlign w:val="center"/>
            <w:hideMark/>
          </w:tcPr>
          <w:p w14:paraId="1E106696"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252</w:t>
            </w:r>
          </w:p>
        </w:tc>
        <w:tc>
          <w:tcPr>
            <w:tcW w:w="537" w:type="pct"/>
            <w:tcBorders>
              <w:top w:val="nil"/>
              <w:left w:val="nil"/>
              <w:bottom w:val="single" w:sz="8" w:space="0" w:color="auto"/>
              <w:right w:val="single" w:sz="8" w:space="0" w:color="auto"/>
            </w:tcBorders>
            <w:noWrap/>
            <w:vAlign w:val="center"/>
            <w:hideMark/>
          </w:tcPr>
          <w:p w14:paraId="763C5238"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45.360</w:t>
            </w:r>
          </w:p>
        </w:tc>
        <w:tc>
          <w:tcPr>
            <w:tcW w:w="475" w:type="pct"/>
            <w:tcBorders>
              <w:top w:val="nil"/>
              <w:left w:val="nil"/>
              <w:bottom w:val="single" w:sz="8" w:space="0" w:color="auto"/>
              <w:right w:val="single" w:sz="8" w:space="0" w:color="auto"/>
            </w:tcBorders>
            <w:noWrap/>
            <w:vAlign w:val="center"/>
            <w:hideMark/>
          </w:tcPr>
          <w:p w14:paraId="032B245C"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22.68</w:t>
            </w:r>
          </w:p>
        </w:tc>
        <w:tc>
          <w:tcPr>
            <w:tcW w:w="467" w:type="pct"/>
            <w:tcBorders>
              <w:top w:val="nil"/>
              <w:left w:val="nil"/>
              <w:bottom w:val="single" w:sz="8" w:space="0" w:color="auto"/>
              <w:right w:val="single" w:sz="8" w:space="0" w:color="auto"/>
            </w:tcBorders>
            <w:noWrap/>
            <w:vAlign w:val="center"/>
            <w:hideMark/>
          </w:tcPr>
          <w:p w14:paraId="291E9432"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274.68</w:t>
            </w:r>
          </w:p>
        </w:tc>
      </w:tr>
      <w:tr w:rsidR="00136073" w:rsidRPr="00204773" w14:paraId="5EC40280" w14:textId="77777777" w:rsidTr="00086902">
        <w:trPr>
          <w:trHeight w:val="315"/>
        </w:trPr>
        <w:tc>
          <w:tcPr>
            <w:tcW w:w="198" w:type="pct"/>
            <w:tcBorders>
              <w:top w:val="nil"/>
              <w:left w:val="single" w:sz="8" w:space="0" w:color="auto"/>
              <w:bottom w:val="single" w:sz="8" w:space="0" w:color="auto"/>
              <w:right w:val="single" w:sz="8" w:space="0" w:color="auto"/>
            </w:tcBorders>
            <w:noWrap/>
            <w:vAlign w:val="center"/>
            <w:hideMark/>
          </w:tcPr>
          <w:p w14:paraId="3D8269A7" w14:textId="77777777" w:rsidR="00136073" w:rsidRPr="00204773" w:rsidRDefault="00136073" w:rsidP="00086902">
            <w:pPr>
              <w:spacing w:after="0" w:line="240" w:lineRule="auto"/>
              <w:jc w:val="center"/>
              <w:rPr>
                <w:bCs/>
                <w:iCs/>
                <w:kern w:val="0"/>
                <w:szCs w:val="22"/>
                <w:lang w:val="en-US"/>
              </w:rPr>
            </w:pPr>
            <w:r w:rsidRPr="00204773">
              <w:rPr>
                <w:bCs/>
                <w:iCs/>
                <w:kern w:val="0"/>
                <w:szCs w:val="22"/>
                <w:lang w:val="en-US"/>
              </w:rPr>
              <w:t>2</w:t>
            </w:r>
          </w:p>
        </w:tc>
        <w:tc>
          <w:tcPr>
            <w:tcW w:w="1721" w:type="pct"/>
            <w:tcBorders>
              <w:top w:val="nil"/>
              <w:left w:val="nil"/>
              <w:bottom w:val="single" w:sz="8" w:space="0" w:color="auto"/>
              <w:right w:val="single" w:sz="8" w:space="0" w:color="auto"/>
            </w:tcBorders>
            <w:vAlign w:val="bottom"/>
            <w:hideMark/>
          </w:tcPr>
          <w:p w14:paraId="4F1C014F"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P-73414068-00043-0</w:t>
            </w:r>
          </w:p>
        </w:tc>
        <w:tc>
          <w:tcPr>
            <w:tcW w:w="643" w:type="pct"/>
            <w:tcBorders>
              <w:top w:val="nil"/>
              <w:left w:val="nil"/>
              <w:bottom w:val="single" w:sz="8" w:space="0" w:color="auto"/>
              <w:right w:val="single" w:sz="8" w:space="0" w:color="auto"/>
            </w:tcBorders>
            <w:noWrap/>
            <w:vAlign w:val="center"/>
            <w:hideMark/>
          </w:tcPr>
          <w:p w14:paraId="006B2525"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20.00</w:t>
            </w:r>
          </w:p>
        </w:tc>
        <w:tc>
          <w:tcPr>
            <w:tcW w:w="493" w:type="pct"/>
            <w:tcBorders>
              <w:top w:val="nil"/>
              <w:left w:val="nil"/>
              <w:bottom w:val="single" w:sz="8" w:space="0" w:color="auto"/>
              <w:right w:val="single" w:sz="8" w:space="0" w:color="auto"/>
            </w:tcBorders>
            <w:noWrap/>
            <w:vAlign w:val="center"/>
            <w:hideMark/>
          </w:tcPr>
          <w:p w14:paraId="297CB012"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1.20</w:t>
            </w:r>
          </w:p>
        </w:tc>
        <w:tc>
          <w:tcPr>
            <w:tcW w:w="467" w:type="pct"/>
            <w:tcBorders>
              <w:top w:val="nil"/>
              <w:left w:val="nil"/>
              <w:bottom w:val="single" w:sz="8" w:space="0" w:color="auto"/>
              <w:right w:val="single" w:sz="8" w:space="0" w:color="auto"/>
            </w:tcBorders>
            <w:noWrap/>
            <w:vAlign w:val="center"/>
            <w:hideMark/>
          </w:tcPr>
          <w:p w14:paraId="2F7B5BC9"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24</w:t>
            </w:r>
          </w:p>
        </w:tc>
        <w:tc>
          <w:tcPr>
            <w:tcW w:w="537" w:type="pct"/>
            <w:tcBorders>
              <w:top w:val="nil"/>
              <w:left w:val="nil"/>
              <w:bottom w:val="single" w:sz="8" w:space="0" w:color="auto"/>
              <w:right w:val="single" w:sz="8" w:space="0" w:color="auto"/>
            </w:tcBorders>
            <w:noWrap/>
            <w:vAlign w:val="center"/>
            <w:hideMark/>
          </w:tcPr>
          <w:p w14:paraId="2A7D0AAC"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4.320</w:t>
            </w:r>
          </w:p>
        </w:tc>
        <w:tc>
          <w:tcPr>
            <w:tcW w:w="475" w:type="pct"/>
            <w:tcBorders>
              <w:top w:val="nil"/>
              <w:left w:val="nil"/>
              <w:bottom w:val="single" w:sz="8" w:space="0" w:color="auto"/>
              <w:right w:val="single" w:sz="8" w:space="0" w:color="auto"/>
            </w:tcBorders>
            <w:noWrap/>
            <w:vAlign w:val="center"/>
            <w:hideMark/>
          </w:tcPr>
          <w:p w14:paraId="1A0F1FBF"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2.16</w:t>
            </w:r>
          </w:p>
        </w:tc>
        <w:tc>
          <w:tcPr>
            <w:tcW w:w="467" w:type="pct"/>
            <w:tcBorders>
              <w:top w:val="nil"/>
              <w:left w:val="nil"/>
              <w:bottom w:val="single" w:sz="8" w:space="0" w:color="auto"/>
              <w:right w:val="single" w:sz="8" w:space="0" w:color="auto"/>
            </w:tcBorders>
            <w:noWrap/>
            <w:vAlign w:val="center"/>
            <w:hideMark/>
          </w:tcPr>
          <w:p w14:paraId="5141A782"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26.16</w:t>
            </w:r>
          </w:p>
        </w:tc>
      </w:tr>
      <w:tr w:rsidR="00136073" w:rsidRPr="00204773" w14:paraId="6B907787" w14:textId="77777777" w:rsidTr="00086902">
        <w:trPr>
          <w:trHeight w:val="315"/>
        </w:trPr>
        <w:tc>
          <w:tcPr>
            <w:tcW w:w="198" w:type="pct"/>
            <w:tcBorders>
              <w:top w:val="nil"/>
              <w:left w:val="nil"/>
              <w:bottom w:val="nil"/>
              <w:right w:val="nil"/>
            </w:tcBorders>
            <w:noWrap/>
            <w:vAlign w:val="bottom"/>
            <w:hideMark/>
          </w:tcPr>
          <w:p w14:paraId="20A0C99C" w14:textId="77777777" w:rsidR="00136073" w:rsidRPr="00204773" w:rsidRDefault="00136073" w:rsidP="00086902">
            <w:pPr>
              <w:spacing w:after="0" w:line="240" w:lineRule="auto"/>
              <w:jc w:val="right"/>
              <w:rPr>
                <w:bCs/>
                <w:iCs/>
                <w:kern w:val="0"/>
                <w:szCs w:val="22"/>
                <w:lang w:val="en-US"/>
              </w:rPr>
            </w:pPr>
          </w:p>
        </w:tc>
        <w:tc>
          <w:tcPr>
            <w:tcW w:w="1721" w:type="pct"/>
            <w:tcBorders>
              <w:top w:val="nil"/>
              <w:left w:val="nil"/>
              <w:bottom w:val="nil"/>
              <w:right w:val="nil"/>
            </w:tcBorders>
            <w:vAlign w:val="bottom"/>
            <w:hideMark/>
          </w:tcPr>
          <w:p w14:paraId="536328BB"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Loti 2</w:t>
            </w:r>
          </w:p>
        </w:tc>
        <w:tc>
          <w:tcPr>
            <w:tcW w:w="643" w:type="pct"/>
            <w:tcBorders>
              <w:top w:val="nil"/>
              <w:left w:val="nil"/>
              <w:bottom w:val="nil"/>
              <w:right w:val="nil"/>
            </w:tcBorders>
            <w:noWrap/>
            <w:vAlign w:val="bottom"/>
            <w:hideMark/>
          </w:tcPr>
          <w:p w14:paraId="1E1E7D94" w14:textId="77777777" w:rsidR="00136073" w:rsidRPr="00204773" w:rsidRDefault="00136073" w:rsidP="00086902">
            <w:pPr>
              <w:spacing w:after="0" w:line="240" w:lineRule="auto"/>
              <w:rPr>
                <w:bCs/>
                <w:iCs/>
                <w:kern w:val="0"/>
                <w:szCs w:val="22"/>
                <w:lang w:val="en-US"/>
              </w:rPr>
            </w:pPr>
          </w:p>
        </w:tc>
        <w:tc>
          <w:tcPr>
            <w:tcW w:w="493" w:type="pct"/>
            <w:tcBorders>
              <w:top w:val="nil"/>
              <w:left w:val="nil"/>
              <w:bottom w:val="nil"/>
              <w:right w:val="nil"/>
            </w:tcBorders>
            <w:noWrap/>
            <w:vAlign w:val="bottom"/>
            <w:hideMark/>
          </w:tcPr>
          <w:p w14:paraId="12C462F9" w14:textId="77777777" w:rsidR="00136073" w:rsidRPr="00204773" w:rsidRDefault="00136073" w:rsidP="00086902">
            <w:pPr>
              <w:spacing w:after="0" w:line="240" w:lineRule="auto"/>
              <w:rPr>
                <w:bCs/>
                <w:iCs/>
                <w:kern w:val="0"/>
                <w:sz w:val="20"/>
                <w:szCs w:val="20"/>
                <w:lang w:val="en-US"/>
              </w:rPr>
            </w:pPr>
          </w:p>
        </w:tc>
        <w:tc>
          <w:tcPr>
            <w:tcW w:w="467" w:type="pct"/>
            <w:tcBorders>
              <w:top w:val="nil"/>
              <w:left w:val="nil"/>
              <w:bottom w:val="nil"/>
              <w:right w:val="nil"/>
            </w:tcBorders>
            <w:noWrap/>
            <w:vAlign w:val="bottom"/>
            <w:hideMark/>
          </w:tcPr>
          <w:p w14:paraId="13159385" w14:textId="77777777" w:rsidR="00136073" w:rsidRPr="00204773" w:rsidRDefault="00136073" w:rsidP="00086902">
            <w:pPr>
              <w:spacing w:after="0" w:line="240" w:lineRule="auto"/>
              <w:rPr>
                <w:bCs/>
                <w:iCs/>
                <w:kern w:val="0"/>
                <w:sz w:val="20"/>
                <w:szCs w:val="20"/>
                <w:lang w:val="en-US"/>
              </w:rPr>
            </w:pPr>
          </w:p>
        </w:tc>
        <w:tc>
          <w:tcPr>
            <w:tcW w:w="537" w:type="pct"/>
            <w:tcBorders>
              <w:top w:val="nil"/>
              <w:left w:val="nil"/>
              <w:bottom w:val="nil"/>
              <w:right w:val="nil"/>
            </w:tcBorders>
            <w:noWrap/>
            <w:vAlign w:val="bottom"/>
            <w:hideMark/>
          </w:tcPr>
          <w:p w14:paraId="3DC91D79" w14:textId="77777777" w:rsidR="00136073" w:rsidRPr="00204773" w:rsidRDefault="00136073" w:rsidP="00086902">
            <w:pPr>
              <w:spacing w:after="0" w:line="240" w:lineRule="auto"/>
              <w:rPr>
                <w:bCs/>
                <w:iCs/>
                <w:kern w:val="0"/>
                <w:sz w:val="20"/>
                <w:szCs w:val="20"/>
                <w:lang w:val="en-US"/>
              </w:rPr>
            </w:pPr>
          </w:p>
        </w:tc>
        <w:tc>
          <w:tcPr>
            <w:tcW w:w="475" w:type="pct"/>
            <w:tcBorders>
              <w:top w:val="nil"/>
              <w:left w:val="nil"/>
              <w:bottom w:val="nil"/>
              <w:right w:val="nil"/>
            </w:tcBorders>
            <w:noWrap/>
            <w:vAlign w:val="bottom"/>
            <w:hideMark/>
          </w:tcPr>
          <w:p w14:paraId="677C81B9" w14:textId="77777777" w:rsidR="00136073" w:rsidRPr="00204773" w:rsidRDefault="00136073" w:rsidP="00086902">
            <w:pPr>
              <w:spacing w:after="0" w:line="240" w:lineRule="auto"/>
              <w:rPr>
                <w:bCs/>
                <w:iCs/>
                <w:kern w:val="0"/>
                <w:sz w:val="20"/>
                <w:szCs w:val="20"/>
                <w:lang w:val="en-US"/>
              </w:rPr>
            </w:pPr>
          </w:p>
        </w:tc>
        <w:tc>
          <w:tcPr>
            <w:tcW w:w="467" w:type="pct"/>
            <w:tcBorders>
              <w:top w:val="nil"/>
              <w:left w:val="nil"/>
              <w:bottom w:val="nil"/>
              <w:right w:val="nil"/>
            </w:tcBorders>
            <w:noWrap/>
            <w:vAlign w:val="bottom"/>
            <w:hideMark/>
          </w:tcPr>
          <w:p w14:paraId="2E897D16" w14:textId="77777777" w:rsidR="00136073" w:rsidRPr="00204773" w:rsidRDefault="00136073" w:rsidP="00086902">
            <w:pPr>
              <w:spacing w:after="0" w:line="240" w:lineRule="auto"/>
              <w:rPr>
                <w:bCs/>
                <w:iCs/>
                <w:kern w:val="0"/>
                <w:sz w:val="20"/>
                <w:szCs w:val="20"/>
                <w:lang w:val="en-US"/>
              </w:rPr>
            </w:pPr>
          </w:p>
        </w:tc>
      </w:tr>
      <w:tr w:rsidR="00136073" w:rsidRPr="00204773" w14:paraId="7373CFBF" w14:textId="77777777" w:rsidTr="00086902">
        <w:trPr>
          <w:trHeight w:val="615"/>
        </w:trPr>
        <w:tc>
          <w:tcPr>
            <w:tcW w:w="198" w:type="pct"/>
            <w:tcBorders>
              <w:top w:val="single" w:sz="8" w:space="0" w:color="auto"/>
              <w:left w:val="single" w:sz="8" w:space="0" w:color="auto"/>
              <w:bottom w:val="single" w:sz="8" w:space="0" w:color="auto"/>
              <w:right w:val="single" w:sz="8" w:space="0" w:color="auto"/>
            </w:tcBorders>
            <w:noWrap/>
            <w:vAlign w:val="center"/>
            <w:hideMark/>
          </w:tcPr>
          <w:p w14:paraId="20465B46" w14:textId="77777777" w:rsidR="00136073" w:rsidRPr="00204773" w:rsidRDefault="00136073" w:rsidP="00086902">
            <w:pPr>
              <w:spacing w:after="0" w:line="240" w:lineRule="auto"/>
              <w:jc w:val="center"/>
              <w:rPr>
                <w:bCs/>
                <w:iCs/>
                <w:kern w:val="0"/>
                <w:szCs w:val="22"/>
                <w:lang w:val="en-US"/>
              </w:rPr>
            </w:pPr>
            <w:r w:rsidRPr="00204773">
              <w:rPr>
                <w:bCs/>
                <w:iCs/>
                <w:kern w:val="0"/>
                <w:szCs w:val="22"/>
                <w:lang w:val="en-US"/>
              </w:rPr>
              <w:t>Nr</w:t>
            </w:r>
          </w:p>
        </w:tc>
        <w:tc>
          <w:tcPr>
            <w:tcW w:w="1721" w:type="pct"/>
            <w:tcBorders>
              <w:top w:val="single" w:sz="8" w:space="0" w:color="auto"/>
              <w:left w:val="nil"/>
              <w:bottom w:val="single" w:sz="8" w:space="0" w:color="auto"/>
              <w:right w:val="single" w:sz="8" w:space="0" w:color="auto"/>
            </w:tcBorders>
            <w:vAlign w:val="center"/>
            <w:hideMark/>
          </w:tcPr>
          <w:p w14:paraId="46284F31"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Graçanicë</w:t>
            </w:r>
          </w:p>
        </w:tc>
        <w:tc>
          <w:tcPr>
            <w:tcW w:w="643" w:type="pct"/>
            <w:tcBorders>
              <w:top w:val="single" w:sz="8" w:space="0" w:color="auto"/>
              <w:left w:val="nil"/>
              <w:bottom w:val="single" w:sz="8" w:space="0" w:color="auto"/>
              <w:right w:val="single" w:sz="8" w:space="0" w:color="auto"/>
            </w:tcBorders>
            <w:noWrap/>
            <w:vAlign w:val="center"/>
            <w:hideMark/>
          </w:tcPr>
          <w:p w14:paraId="1372DE93"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Sipërfaqja (m</w:t>
            </w:r>
            <w:r w:rsidRPr="00204773">
              <w:rPr>
                <w:bCs/>
                <w:iCs/>
                <w:kern w:val="0"/>
                <w:szCs w:val="22"/>
                <w:vertAlign w:val="superscript"/>
                <w:lang w:val="en-US"/>
              </w:rPr>
              <w:t>2</w:t>
            </w:r>
            <w:r w:rsidRPr="00204773">
              <w:rPr>
                <w:bCs/>
                <w:iCs/>
                <w:kern w:val="0"/>
                <w:szCs w:val="22"/>
                <w:lang w:val="en-US"/>
              </w:rPr>
              <w:t>)</w:t>
            </w:r>
          </w:p>
        </w:tc>
        <w:tc>
          <w:tcPr>
            <w:tcW w:w="493" w:type="pct"/>
            <w:tcBorders>
              <w:top w:val="single" w:sz="8" w:space="0" w:color="auto"/>
              <w:left w:val="nil"/>
              <w:bottom w:val="single" w:sz="8" w:space="0" w:color="auto"/>
              <w:right w:val="single" w:sz="8" w:space="0" w:color="auto"/>
            </w:tcBorders>
            <w:vAlign w:val="center"/>
            <w:hideMark/>
          </w:tcPr>
          <w:p w14:paraId="38D163BA"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Çmimi neto (€)</w:t>
            </w:r>
          </w:p>
        </w:tc>
        <w:tc>
          <w:tcPr>
            <w:tcW w:w="467" w:type="pct"/>
            <w:tcBorders>
              <w:top w:val="single" w:sz="8" w:space="0" w:color="auto"/>
              <w:left w:val="nil"/>
              <w:bottom w:val="single" w:sz="8" w:space="0" w:color="auto"/>
              <w:right w:val="single" w:sz="8" w:space="0" w:color="auto"/>
            </w:tcBorders>
            <w:vAlign w:val="center"/>
            <w:hideMark/>
          </w:tcPr>
          <w:p w14:paraId="53EBA47F"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Çmimi pa TVSH</w:t>
            </w:r>
          </w:p>
        </w:tc>
        <w:tc>
          <w:tcPr>
            <w:tcW w:w="537" w:type="pct"/>
            <w:tcBorders>
              <w:top w:val="single" w:sz="8" w:space="0" w:color="auto"/>
              <w:left w:val="nil"/>
              <w:bottom w:val="single" w:sz="8" w:space="0" w:color="auto"/>
              <w:right w:val="single" w:sz="8" w:space="0" w:color="auto"/>
            </w:tcBorders>
            <w:noWrap/>
            <w:vAlign w:val="center"/>
            <w:hideMark/>
          </w:tcPr>
          <w:p w14:paraId="12127262"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TVSH 18 %</w:t>
            </w:r>
          </w:p>
        </w:tc>
        <w:tc>
          <w:tcPr>
            <w:tcW w:w="475" w:type="pct"/>
            <w:tcBorders>
              <w:top w:val="single" w:sz="8" w:space="0" w:color="auto"/>
              <w:left w:val="nil"/>
              <w:bottom w:val="single" w:sz="8" w:space="0" w:color="auto"/>
              <w:right w:val="single" w:sz="8" w:space="0" w:color="auto"/>
            </w:tcBorders>
            <w:noWrap/>
            <w:vAlign w:val="center"/>
            <w:hideMark/>
          </w:tcPr>
          <w:p w14:paraId="68BACFB3"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Tatimi 9 %</w:t>
            </w:r>
          </w:p>
        </w:tc>
        <w:tc>
          <w:tcPr>
            <w:tcW w:w="467" w:type="pct"/>
            <w:tcBorders>
              <w:top w:val="single" w:sz="8" w:space="0" w:color="auto"/>
              <w:left w:val="nil"/>
              <w:bottom w:val="single" w:sz="8" w:space="0" w:color="auto"/>
              <w:right w:val="single" w:sz="8" w:space="0" w:color="auto"/>
            </w:tcBorders>
            <w:vAlign w:val="center"/>
            <w:hideMark/>
          </w:tcPr>
          <w:p w14:paraId="61BEE569"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Totali për pagesë</w:t>
            </w:r>
          </w:p>
        </w:tc>
      </w:tr>
      <w:tr w:rsidR="00136073" w:rsidRPr="00204773" w14:paraId="6029FE15" w14:textId="77777777" w:rsidTr="00086902">
        <w:trPr>
          <w:trHeight w:val="915"/>
        </w:trPr>
        <w:tc>
          <w:tcPr>
            <w:tcW w:w="198" w:type="pct"/>
            <w:tcBorders>
              <w:top w:val="nil"/>
              <w:left w:val="single" w:sz="8" w:space="0" w:color="auto"/>
              <w:bottom w:val="single" w:sz="8" w:space="0" w:color="auto"/>
              <w:right w:val="single" w:sz="8" w:space="0" w:color="auto"/>
            </w:tcBorders>
            <w:noWrap/>
            <w:vAlign w:val="center"/>
            <w:hideMark/>
          </w:tcPr>
          <w:p w14:paraId="3CF5D417" w14:textId="77777777" w:rsidR="00136073" w:rsidRPr="00204773" w:rsidRDefault="00136073" w:rsidP="00086902">
            <w:pPr>
              <w:spacing w:after="0" w:line="240" w:lineRule="auto"/>
              <w:jc w:val="center"/>
              <w:rPr>
                <w:bCs/>
                <w:iCs/>
                <w:kern w:val="0"/>
                <w:szCs w:val="22"/>
                <w:lang w:val="en-US"/>
              </w:rPr>
            </w:pPr>
            <w:r w:rsidRPr="00204773">
              <w:rPr>
                <w:bCs/>
                <w:iCs/>
                <w:kern w:val="0"/>
                <w:szCs w:val="22"/>
                <w:lang w:val="en-US"/>
              </w:rPr>
              <w:t>1</w:t>
            </w:r>
          </w:p>
        </w:tc>
        <w:tc>
          <w:tcPr>
            <w:tcW w:w="1721" w:type="pct"/>
            <w:tcBorders>
              <w:top w:val="nil"/>
              <w:left w:val="nil"/>
              <w:bottom w:val="single" w:sz="8" w:space="0" w:color="auto"/>
              <w:right w:val="single" w:sz="8" w:space="0" w:color="auto"/>
            </w:tcBorders>
            <w:vAlign w:val="bottom"/>
            <w:hideMark/>
          </w:tcPr>
          <w:p w14:paraId="3DD63A04" w14:textId="77777777" w:rsidR="00136073" w:rsidRPr="00204773" w:rsidRDefault="00136073" w:rsidP="00086902">
            <w:pPr>
              <w:spacing w:after="0" w:line="240" w:lineRule="auto"/>
              <w:rPr>
                <w:bCs/>
                <w:iCs/>
                <w:kern w:val="0"/>
                <w:szCs w:val="22"/>
                <w:lang w:val="en-US"/>
              </w:rPr>
            </w:pPr>
            <w:r w:rsidRPr="00204773">
              <w:rPr>
                <w:bCs/>
                <w:iCs/>
                <w:kern w:val="0"/>
                <w:szCs w:val="22"/>
                <w:lang w:val="en-US"/>
              </w:rPr>
              <w:t>Kishnicë</w:t>
            </w:r>
          </w:p>
        </w:tc>
        <w:tc>
          <w:tcPr>
            <w:tcW w:w="643" w:type="pct"/>
            <w:tcBorders>
              <w:top w:val="nil"/>
              <w:left w:val="nil"/>
              <w:bottom w:val="single" w:sz="8" w:space="0" w:color="auto"/>
              <w:right w:val="single" w:sz="8" w:space="0" w:color="auto"/>
            </w:tcBorders>
            <w:noWrap/>
            <w:vAlign w:val="center"/>
            <w:hideMark/>
          </w:tcPr>
          <w:p w14:paraId="5E7C861D"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45000.00</w:t>
            </w:r>
          </w:p>
        </w:tc>
        <w:tc>
          <w:tcPr>
            <w:tcW w:w="493" w:type="pct"/>
            <w:tcBorders>
              <w:top w:val="nil"/>
              <w:left w:val="nil"/>
              <w:bottom w:val="single" w:sz="8" w:space="0" w:color="auto"/>
              <w:right w:val="single" w:sz="8" w:space="0" w:color="auto"/>
            </w:tcBorders>
            <w:noWrap/>
            <w:vAlign w:val="center"/>
            <w:hideMark/>
          </w:tcPr>
          <w:p w14:paraId="6A31FE7E"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0.35</w:t>
            </w:r>
          </w:p>
        </w:tc>
        <w:tc>
          <w:tcPr>
            <w:tcW w:w="467" w:type="pct"/>
            <w:tcBorders>
              <w:top w:val="nil"/>
              <w:left w:val="nil"/>
              <w:bottom w:val="single" w:sz="8" w:space="0" w:color="auto"/>
              <w:right w:val="single" w:sz="8" w:space="0" w:color="auto"/>
            </w:tcBorders>
            <w:noWrap/>
            <w:vAlign w:val="center"/>
            <w:hideMark/>
          </w:tcPr>
          <w:p w14:paraId="1AFD208F"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15750</w:t>
            </w:r>
          </w:p>
        </w:tc>
        <w:tc>
          <w:tcPr>
            <w:tcW w:w="537" w:type="pct"/>
            <w:tcBorders>
              <w:top w:val="nil"/>
              <w:left w:val="nil"/>
              <w:bottom w:val="single" w:sz="8" w:space="0" w:color="auto"/>
              <w:right w:val="single" w:sz="8" w:space="0" w:color="auto"/>
            </w:tcBorders>
            <w:noWrap/>
            <w:vAlign w:val="center"/>
            <w:hideMark/>
          </w:tcPr>
          <w:p w14:paraId="7BD6E04B"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2835.000</w:t>
            </w:r>
          </w:p>
        </w:tc>
        <w:tc>
          <w:tcPr>
            <w:tcW w:w="475" w:type="pct"/>
            <w:tcBorders>
              <w:top w:val="nil"/>
              <w:left w:val="nil"/>
              <w:bottom w:val="single" w:sz="8" w:space="0" w:color="auto"/>
              <w:right w:val="single" w:sz="8" w:space="0" w:color="auto"/>
            </w:tcBorders>
            <w:noWrap/>
            <w:vAlign w:val="center"/>
            <w:hideMark/>
          </w:tcPr>
          <w:p w14:paraId="7D678EFC"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1417.50</w:t>
            </w:r>
          </w:p>
        </w:tc>
        <w:tc>
          <w:tcPr>
            <w:tcW w:w="467" w:type="pct"/>
            <w:tcBorders>
              <w:top w:val="nil"/>
              <w:left w:val="nil"/>
              <w:bottom w:val="single" w:sz="8" w:space="0" w:color="auto"/>
              <w:right w:val="single" w:sz="8" w:space="0" w:color="auto"/>
            </w:tcBorders>
            <w:noWrap/>
            <w:vAlign w:val="center"/>
            <w:hideMark/>
          </w:tcPr>
          <w:p w14:paraId="08E54F90" w14:textId="77777777" w:rsidR="00136073" w:rsidRPr="00204773" w:rsidRDefault="00136073" w:rsidP="00086902">
            <w:pPr>
              <w:spacing w:after="0" w:line="240" w:lineRule="auto"/>
              <w:jc w:val="right"/>
              <w:rPr>
                <w:bCs/>
                <w:iCs/>
                <w:kern w:val="0"/>
                <w:szCs w:val="22"/>
                <w:lang w:val="en-US"/>
              </w:rPr>
            </w:pPr>
            <w:r w:rsidRPr="00204773">
              <w:rPr>
                <w:bCs/>
                <w:iCs/>
                <w:kern w:val="0"/>
                <w:szCs w:val="22"/>
                <w:lang w:val="en-US"/>
              </w:rPr>
              <w:t>17167.50</w:t>
            </w:r>
          </w:p>
        </w:tc>
      </w:tr>
    </w:tbl>
    <w:p w14:paraId="52BE10EA" w14:textId="00D58C3F" w:rsidR="00ED6C38" w:rsidRDefault="00493C87">
      <w:pPr>
        <w:spacing w:after="0"/>
        <w:ind w:left="108" w:right="0" w:firstLine="0"/>
        <w:jc w:val="left"/>
        <w:rPr>
          <w:rFonts w:ascii="Calibri" w:eastAsia="Calibri" w:hAnsi="Calibri" w:cs="Calibri"/>
          <w:sz w:val="16"/>
        </w:rPr>
      </w:pPr>
      <w:r>
        <w:rPr>
          <w:rFonts w:ascii="Calibri" w:eastAsia="Calibri" w:hAnsi="Calibri" w:cs="Calibri"/>
          <w:sz w:val="16"/>
        </w:rPr>
        <w:t xml:space="preserve"> </w:t>
      </w:r>
      <w:r>
        <w:rPr>
          <w:rFonts w:ascii="Calibri" w:eastAsia="Calibri" w:hAnsi="Calibri" w:cs="Calibri"/>
          <w:sz w:val="16"/>
        </w:rPr>
        <w:tab/>
      </w:r>
    </w:p>
    <w:p w14:paraId="18B135FB" w14:textId="77777777" w:rsidR="00605A38" w:rsidRDefault="00ED6C38" w:rsidP="00605A38">
      <w:pPr>
        <w:rPr>
          <w:sz w:val="18"/>
          <w:szCs w:val="18"/>
        </w:rPr>
      </w:pPr>
      <w:bookmarkStart w:id="0" w:name="_Hlk211430018"/>
      <w:r>
        <w:rPr>
          <w:rFonts w:ascii="Calibri" w:eastAsia="Calibri" w:hAnsi="Calibri" w:cs="Calibri"/>
        </w:rPr>
        <w:tab/>
      </w:r>
      <w:r>
        <w:rPr>
          <w:rFonts w:ascii="Calibri" w:eastAsia="Calibri" w:hAnsi="Calibri" w:cs="Calibri"/>
          <w:sz w:val="16"/>
        </w:rPr>
        <w:t xml:space="preserve"> </w:t>
      </w:r>
      <w:r w:rsidR="00605A38" w:rsidRPr="00D71BA0">
        <w:rPr>
          <w:b/>
          <w:iCs/>
          <w:sz w:val="18"/>
          <w:szCs w:val="18"/>
        </w:rPr>
        <w:t>Sqarim:</w:t>
      </w:r>
      <w:r w:rsidR="00605A38" w:rsidRPr="00D71BA0">
        <w:rPr>
          <w:bCs/>
          <w:iCs/>
          <w:sz w:val="18"/>
          <w:szCs w:val="18"/>
        </w:rPr>
        <w:br/>
      </w:r>
      <w:r w:rsidR="00605A38">
        <w:rPr>
          <w:sz w:val="18"/>
          <w:szCs w:val="18"/>
        </w:rPr>
        <w:t>Loti 2</w:t>
      </w:r>
      <w:r w:rsidR="00605A38" w:rsidRPr="00D71BA0">
        <w:rPr>
          <w:bCs/>
          <w:iCs/>
          <w:sz w:val="18"/>
          <w:szCs w:val="18"/>
        </w:rPr>
        <w:t>, për shkak të sipërfaqes së madhe, mund të ndahet në parcela sipas kërkesës së klientit. Çmimi për m² përcaktohet sipas kategorive të sipërfaqes si më poshtë:</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8"/>
        <w:gridCol w:w="2318"/>
      </w:tblGrid>
      <w:tr w:rsidR="00605A38" w:rsidRPr="00D71BA0" w14:paraId="7E33EE5A" w14:textId="77777777" w:rsidTr="00086902">
        <w:trPr>
          <w:tblHeader/>
          <w:tblCellSpacing w:w="15" w:type="dxa"/>
        </w:trPr>
        <w:tc>
          <w:tcPr>
            <w:tcW w:w="3709" w:type="pct"/>
            <w:vAlign w:val="center"/>
            <w:hideMark/>
          </w:tcPr>
          <w:p w14:paraId="6170A032" w14:textId="77777777" w:rsidR="00605A38" w:rsidRPr="00D71BA0" w:rsidRDefault="00605A38" w:rsidP="00086902">
            <w:pPr>
              <w:spacing w:after="160"/>
              <w:rPr>
                <w:b/>
                <w:bCs/>
                <w:sz w:val="18"/>
                <w:szCs w:val="18"/>
                <w:lang w:val="en-US"/>
              </w:rPr>
            </w:pPr>
            <w:r w:rsidRPr="00D71BA0">
              <w:rPr>
                <w:b/>
                <w:bCs/>
                <w:sz w:val="18"/>
                <w:szCs w:val="18"/>
                <w:lang w:val="en-US"/>
              </w:rPr>
              <w:t>Kategoria</w:t>
            </w:r>
          </w:p>
        </w:tc>
        <w:tc>
          <w:tcPr>
            <w:tcW w:w="1148" w:type="pct"/>
            <w:vAlign w:val="center"/>
            <w:hideMark/>
          </w:tcPr>
          <w:p w14:paraId="38BE78FA" w14:textId="77777777" w:rsidR="00605A38" w:rsidRPr="00D71BA0" w:rsidRDefault="00605A38" w:rsidP="00086902">
            <w:pPr>
              <w:spacing w:after="160"/>
              <w:rPr>
                <w:b/>
                <w:bCs/>
                <w:sz w:val="18"/>
                <w:szCs w:val="18"/>
                <w:lang w:val="en-US"/>
              </w:rPr>
            </w:pPr>
            <w:r w:rsidRPr="00D71BA0">
              <w:rPr>
                <w:b/>
                <w:bCs/>
                <w:sz w:val="18"/>
                <w:szCs w:val="18"/>
                <w:lang w:val="en-US"/>
              </w:rPr>
              <w:t>Çmimi</w:t>
            </w:r>
          </w:p>
        </w:tc>
      </w:tr>
      <w:tr w:rsidR="00605A38" w:rsidRPr="00D71BA0" w14:paraId="04ED5E0E" w14:textId="77777777" w:rsidTr="00086902">
        <w:trPr>
          <w:tblCellSpacing w:w="15" w:type="dxa"/>
        </w:trPr>
        <w:tc>
          <w:tcPr>
            <w:tcW w:w="3709" w:type="pct"/>
            <w:vAlign w:val="center"/>
            <w:hideMark/>
          </w:tcPr>
          <w:p w14:paraId="294BE33D" w14:textId="77777777" w:rsidR="00605A38" w:rsidRPr="00D71BA0" w:rsidRDefault="00605A38" w:rsidP="00086902">
            <w:pPr>
              <w:spacing w:after="160"/>
              <w:rPr>
                <w:sz w:val="18"/>
                <w:szCs w:val="18"/>
                <w:lang w:val="en-US"/>
              </w:rPr>
            </w:pPr>
            <w:r w:rsidRPr="00D71BA0">
              <w:rPr>
                <w:sz w:val="18"/>
                <w:szCs w:val="18"/>
                <w:lang w:val="en-US"/>
              </w:rPr>
              <w:t>Deri në 2,000 m²</w:t>
            </w:r>
          </w:p>
        </w:tc>
        <w:tc>
          <w:tcPr>
            <w:tcW w:w="1148" w:type="pct"/>
            <w:vAlign w:val="center"/>
            <w:hideMark/>
          </w:tcPr>
          <w:p w14:paraId="5F596E67" w14:textId="77777777" w:rsidR="00605A38" w:rsidRPr="00D71BA0" w:rsidRDefault="00605A38" w:rsidP="00086902">
            <w:pPr>
              <w:spacing w:after="160"/>
              <w:rPr>
                <w:sz w:val="18"/>
                <w:szCs w:val="18"/>
                <w:lang w:val="en-US"/>
              </w:rPr>
            </w:pPr>
            <w:r w:rsidRPr="00D71BA0">
              <w:rPr>
                <w:sz w:val="18"/>
                <w:szCs w:val="18"/>
                <w:lang w:val="en-US"/>
              </w:rPr>
              <w:t>0.50 €/m²</w:t>
            </w:r>
          </w:p>
        </w:tc>
      </w:tr>
      <w:tr w:rsidR="00605A38" w:rsidRPr="00D71BA0" w14:paraId="4F25CB3A" w14:textId="77777777" w:rsidTr="00086902">
        <w:trPr>
          <w:tblCellSpacing w:w="15" w:type="dxa"/>
        </w:trPr>
        <w:tc>
          <w:tcPr>
            <w:tcW w:w="3709" w:type="pct"/>
            <w:vAlign w:val="center"/>
            <w:hideMark/>
          </w:tcPr>
          <w:p w14:paraId="213E037F" w14:textId="77777777" w:rsidR="00605A38" w:rsidRPr="00D71BA0" w:rsidRDefault="00605A38" w:rsidP="00086902">
            <w:pPr>
              <w:spacing w:after="160"/>
              <w:rPr>
                <w:sz w:val="18"/>
                <w:szCs w:val="18"/>
                <w:lang w:val="en-US"/>
              </w:rPr>
            </w:pPr>
            <w:r w:rsidRPr="00D71BA0">
              <w:rPr>
                <w:sz w:val="18"/>
                <w:szCs w:val="18"/>
                <w:lang w:val="en-US"/>
              </w:rPr>
              <w:t>Nga 2,001 m² deri në 10,000 m²</w:t>
            </w:r>
          </w:p>
        </w:tc>
        <w:tc>
          <w:tcPr>
            <w:tcW w:w="1148" w:type="pct"/>
            <w:vAlign w:val="center"/>
            <w:hideMark/>
          </w:tcPr>
          <w:p w14:paraId="6318F2C1" w14:textId="77777777" w:rsidR="00605A38" w:rsidRPr="00D71BA0" w:rsidRDefault="00605A38" w:rsidP="00086902">
            <w:pPr>
              <w:spacing w:after="160"/>
              <w:rPr>
                <w:sz w:val="18"/>
                <w:szCs w:val="18"/>
                <w:lang w:val="en-US"/>
              </w:rPr>
            </w:pPr>
            <w:r w:rsidRPr="00D71BA0">
              <w:rPr>
                <w:sz w:val="18"/>
                <w:szCs w:val="18"/>
                <w:lang w:val="en-US"/>
              </w:rPr>
              <w:t>0.35 €/m²</w:t>
            </w:r>
          </w:p>
        </w:tc>
      </w:tr>
      <w:tr w:rsidR="00605A38" w:rsidRPr="00D71BA0" w14:paraId="79FE553F" w14:textId="77777777" w:rsidTr="00086902">
        <w:trPr>
          <w:tblCellSpacing w:w="15" w:type="dxa"/>
        </w:trPr>
        <w:tc>
          <w:tcPr>
            <w:tcW w:w="3709" w:type="pct"/>
            <w:vAlign w:val="center"/>
            <w:hideMark/>
          </w:tcPr>
          <w:p w14:paraId="77F2463C" w14:textId="77777777" w:rsidR="00605A38" w:rsidRPr="00D71BA0" w:rsidRDefault="00605A38" w:rsidP="00086902">
            <w:pPr>
              <w:spacing w:after="160"/>
              <w:rPr>
                <w:sz w:val="18"/>
                <w:szCs w:val="18"/>
                <w:lang w:val="en-US"/>
              </w:rPr>
            </w:pPr>
            <w:r w:rsidRPr="00D71BA0">
              <w:rPr>
                <w:sz w:val="18"/>
                <w:szCs w:val="18"/>
                <w:lang w:val="en-US"/>
              </w:rPr>
              <w:t>Mbi 10,000 m²</w:t>
            </w:r>
          </w:p>
        </w:tc>
        <w:tc>
          <w:tcPr>
            <w:tcW w:w="1148" w:type="pct"/>
            <w:vAlign w:val="center"/>
            <w:hideMark/>
          </w:tcPr>
          <w:p w14:paraId="247D67A8" w14:textId="77777777" w:rsidR="00605A38" w:rsidRPr="00D71BA0" w:rsidRDefault="00605A38" w:rsidP="00086902">
            <w:pPr>
              <w:spacing w:after="160"/>
              <w:rPr>
                <w:sz w:val="18"/>
                <w:szCs w:val="18"/>
                <w:lang w:val="en-US"/>
              </w:rPr>
            </w:pPr>
            <w:r w:rsidRPr="00D71BA0">
              <w:rPr>
                <w:sz w:val="18"/>
                <w:szCs w:val="18"/>
                <w:lang w:val="en-US"/>
              </w:rPr>
              <w:t>0.30 €/m²</w:t>
            </w:r>
          </w:p>
        </w:tc>
      </w:tr>
    </w:tbl>
    <w:p w14:paraId="536CD0B5" w14:textId="2D193B16"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0"/>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16849249" w:rsidR="001E5B9D" w:rsidRPr="00493C87" w:rsidRDefault="00817831">
            <w:pPr>
              <w:spacing w:after="0"/>
              <w:ind w:left="349" w:right="0" w:firstLine="0"/>
              <w:jc w:val="left"/>
              <w:rPr>
                <w:color w:val="auto"/>
              </w:rPr>
            </w:pPr>
            <w:r>
              <w:rPr>
                <w:color w:val="auto"/>
              </w:rPr>
              <w:t>14</w:t>
            </w:r>
            <w:r w:rsidR="00291EF2">
              <w:rPr>
                <w:color w:val="auto"/>
              </w:rPr>
              <w:t>.0</w:t>
            </w:r>
            <w:r w:rsidR="00632663">
              <w:rPr>
                <w:color w:val="auto"/>
              </w:rPr>
              <w:t>5</w:t>
            </w:r>
            <w:r w:rsidR="00291EF2">
              <w:rPr>
                <w:color w:val="auto"/>
              </w:rPr>
              <w:t>.2026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6A02BE1E" w:rsidR="001E5B9D" w:rsidRPr="00493C87" w:rsidRDefault="00493C87">
            <w:pPr>
              <w:spacing w:after="0"/>
              <w:ind w:left="349" w:right="0" w:firstLine="0"/>
              <w:jc w:val="left"/>
              <w:rPr>
                <w:color w:val="auto"/>
              </w:rPr>
            </w:pPr>
            <w:r w:rsidRPr="00493C87">
              <w:rPr>
                <w:color w:val="auto"/>
              </w:rPr>
              <w:t xml:space="preserve">deri me </w:t>
            </w:r>
            <w:r w:rsidR="00632663">
              <w:rPr>
                <w:color w:val="auto"/>
              </w:rPr>
              <w:t>29</w:t>
            </w:r>
            <w:r w:rsidR="00291EF2">
              <w:rPr>
                <w:color w:val="auto"/>
              </w:rPr>
              <w:t>.05</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56A7F83F" w:rsidR="001E5B9D" w:rsidRPr="00493C87" w:rsidRDefault="00493C87">
            <w:pPr>
              <w:spacing w:after="38"/>
              <w:ind w:left="349" w:right="0" w:firstLine="0"/>
              <w:jc w:val="left"/>
              <w:rPr>
                <w:color w:val="auto"/>
              </w:rPr>
            </w:pPr>
            <w:r w:rsidRPr="00493C87">
              <w:rPr>
                <w:color w:val="auto"/>
              </w:rPr>
              <w:t xml:space="preserve">Data(t) për kërkesë deri: </w:t>
            </w:r>
            <w:r w:rsidR="003E34B1">
              <w:rPr>
                <w:color w:val="auto"/>
              </w:rPr>
              <w:t>29.05</w:t>
            </w:r>
            <w:r w:rsidR="003E34B1" w:rsidRPr="00493C87">
              <w:rPr>
                <w:color w:val="auto"/>
              </w:rPr>
              <w:t>.2026</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55AA4611" w:rsidR="001E5B9D" w:rsidRDefault="003E34B1">
            <w:pPr>
              <w:spacing w:after="0"/>
              <w:ind w:left="349" w:right="0" w:firstLine="0"/>
              <w:jc w:val="left"/>
            </w:pPr>
            <w:r>
              <w:rPr>
                <w:color w:val="auto"/>
              </w:rPr>
              <w:t>29.05</w:t>
            </w:r>
            <w:r w:rsidRPr="00493C87">
              <w:rPr>
                <w:color w:val="auto"/>
              </w:rP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34534BA5" w14:textId="77777777" w:rsidR="00291EF2" w:rsidRDefault="00493C87">
            <w:pPr>
              <w:spacing w:after="0"/>
              <w:ind w:left="349" w:right="0" w:firstLine="0"/>
              <w:jc w:val="left"/>
            </w:pPr>
            <w:r>
              <w:t>Zyra e shitjes dhe qirasë të Trepça Sh.A.</w:t>
            </w:r>
          </w:p>
          <w:p w14:paraId="6B6F6D51" w14:textId="08D0D73F" w:rsidR="001E5B9D" w:rsidRDefault="00291EF2" w:rsidP="00291EF2">
            <w:pPr>
              <w:spacing w:after="0"/>
              <w:ind w:left="349" w:right="0" w:firstLine="0"/>
              <w:jc w:val="left"/>
            </w:pPr>
            <w:r>
              <w:t>Parku Industrial, Mitrovicë  (PIM)</w:t>
            </w:r>
            <w:r w:rsidR="00493C87">
              <w:t xml:space="preserve">  </w:t>
            </w:r>
          </w:p>
        </w:tc>
      </w:tr>
    </w:tbl>
    <w:p w14:paraId="1B2FAF1F" w14:textId="3CC26F5A" w:rsidR="001E5B9D" w:rsidRDefault="001E5B9D">
      <w:pPr>
        <w:spacing w:after="36"/>
        <w:ind w:left="0" w:right="917" w:firstLine="0"/>
        <w:jc w:val="center"/>
      </w:pP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5F7BC9CD" w:rsidR="001E5B9D" w:rsidRDefault="00493C87">
      <w:pPr>
        <w:numPr>
          <w:ilvl w:val="0"/>
          <w:numId w:val="2"/>
        </w:numPr>
        <w:ind w:right="71" w:hanging="360"/>
      </w:pPr>
      <w:r>
        <w:lastRenderedPageBreak/>
        <w:t>Nuk ka obligime t</w:t>
      </w:r>
      <w:r>
        <w:rPr>
          <w:rFonts w:ascii="Segoe UI Symbol" w:eastAsia="Segoe UI Symbol" w:hAnsi="Segoe UI Symbol" w:cs="Segoe UI Symbol"/>
        </w:rPr>
        <w:t>ë</w:t>
      </w:r>
      <w:r>
        <w:t xml:space="preserve"> pa paguara</w:t>
      </w:r>
      <w:r w:rsidR="00692E23">
        <w:t xml:space="preserve"> ndaj Trepçës</w:t>
      </w:r>
      <w:r>
        <w:t xml:space="preserve">.   </w:t>
      </w:r>
    </w:p>
    <w:p w14:paraId="602D9D6B" w14:textId="77777777" w:rsidR="00A961CA" w:rsidRDefault="00A961CA">
      <w:pPr>
        <w:spacing w:after="36"/>
        <w:ind w:left="0" w:right="0" w:firstLine="0"/>
        <w:jc w:val="left"/>
        <w:rPr>
          <w:b/>
          <w:i/>
        </w:rPr>
      </w:pPr>
    </w:p>
    <w:p w14:paraId="6FE79B05" w14:textId="4DC02A8F" w:rsidR="001E5B9D" w:rsidRDefault="00493C87">
      <w:pPr>
        <w:spacing w:after="36"/>
        <w:ind w:left="0" w:right="0" w:firstLine="0"/>
        <w:jc w:val="left"/>
      </w:pPr>
      <w:r>
        <w:rPr>
          <w:b/>
          <w:i/>
        </w:rPr>
        <w:t xml:space="preserve">Shënime shtesë:  </w:t>
      </w:r>
    </w:p>
    <w:p w14:paraId="23330162" w14:textId="0D8817F9" w:rsidR="001E5B9D" w:rsidRDefault="00493C87">
      <w:pPr>
        <w:spacing w:after="36" w:line="358" w:lineRule="auto"/>
        <w:ind w:left="-5" w:right="71"/>
      </w:pPr>
      <w:r>
        <w:rPr>
          <w:b/>
        </w:rPr>
        <w:t>Çmimi i ofertës:</w:t>
      </w:r>
      <w:r>
        <w:t xml:space="preserve"> Çmimi i ofruar nga O.E të interesuar d</w:t>
      </w:r>
      <w:r w:rsidR="004F6A45">
        <w:t>uhet</w:t>
      </w:r>
      <w:r>
        <w:t xml:space="preserve"> të jetë më i madh apo i barabartë me çmimin e parashikuar nga Autoriteti Kontraktues - Trepça Sh.A.  </w:t>
      </w:r>
    </w:p>
    <w:p w14:paraId="042D69CA" w14:textId="77777777" w:rsidR="004F6A45" w:rsidRPr="00907303" w:rsidRDefault="004F6A45" w:rsidP="00692E23">
      <w:pPr>
        <w:spacing w:after="36" w:line="358" w:lineRule="auto"/>
        <w:ind w:left="-5" w:right="71"/>
      </w:pPr>
      <w:r w:rsidRPr="00907303">
        <w:t>Lotet mund të ndahen edhe në sipërfaqe apo sasi më të vogla, varësisht nga nevojat dhe kërkesat e tregut. Në rast se ofertuesi paraqet ofertë për një sipërfaqe më të vogël, çmimi do të rritet për 10%.</w:t>
      </w:r>
    </w:p>
    <w:p w14:paraId="1A37A3E8" w14:textId="5675E70B" w:rsidR="00692E23" w:rsidRDefault="00692E23" w:rsidP="00692E23">
      <w:pPr>
        <w:spacing w:after="36" w:line="358" w:lineRule="auto"/>
        <w:ind w:left="-5" w:right="71"/>
      </w:pPr>
      <w:r w:rsidRPr="00907303">
        <w:t>Në rast të kontestit eventual lidhur me sipërfaqen apo kufijtë e parcelës/objektit, palët mund të bien dakord që të emërojnë një gjeodet të licencuar për kryerjen e matjeve faktike në terren. Konstatimi i përgatitur nga gjeodeti i licencuar do të shërbejë si bazë për harmonizimin e të dhënave dhe për zgjidhjen e kontestit ndërmjet palëve.</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t>Operatorët ekonomik</w:t>
      </w:r>
      <w:r>
        <w:t xml:space="preserve">: që nuk i paraqesin të gjitha të dhënat për formimin e çmimit Aneks 1 dhe deklarimi Aneksi 2 Ofertat e tyre nuk do të shqyrtohet. </w:t>
      </w:r>
    </w:p>
    <w:p w14:paraId="385BB362" w14:textId="77777777" w:rsidR="008D5DF7" w:rsidRDefault="008D5DF7">
      <w:pPr>
        <w:spacing w:after="100" w:line="356" w:lineRule="auto"/>
        <w:ind w:left="-5" w:right="71"/>
      </w:pPr>
    </w:p>
    <w:p w14:paraId="7AFBCF07" w14:textId="77777777" w:rsidR="001E5B9D" w:rsidRDefault="00493C87">
      <w:pPr>
        <w:pStyle w:val="Heading1"/>
      </w:pPr>
      <w:r>
        <w:t xml:space="preserve">Aneksi  1                                                       OFERTA  </w:t>
      </w:r>
    </w:p>
    <w:tbl>
      <w:tblPr>
        <w:tblStyle w:val="TableGrid"/>
        <w:tblW w:w="9825" w:type="dxa"/>
        <w:tblInd w:w="0" w:type="dxa"/>
        <w:tblCellMar>
          <w:left w:w="108" w:type="dxa"/>
          <w:right w:w="115" w:type="dxa"/>
        </w:tblCellMar>
        <w:tblLook w:val="04A0" w:firstRow="1" w:lastRow="0" w:firstColumn="1" w:lastColumn="0" w:noHBand="0" w:noVBand="1"/>
      </w:tblPr>
      <w:tblGrid>
        <w:gridCol w:w="1956"/>
        <w:gridCol w:w="7869"/>
      </w:tblGrid>
      <w:tr w:rsidR="001E5B9D" w14:paraId="6C32C3F7" w14:textId="77777777">
        <w:trPr>
          <w:trHeight w:val="499"/>
        </w:trPr>
        <w:tc>
          <w:tcPr>
            <w:tcW w:w="9825"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trPr>
          <w:trHeight w:val="492"/>
        </w:trPr>
        <w:tc>
          <w:tcPr>
            <w:tcW w:w="1956"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786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trPr>
          <w:trHeight w:val="494"/>
        </w:trPr>
        <w:tc>
          <w:tcPr>
            <w:tcW w:w="1956"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t xml:space="preserve">Loti  </w:t>
            </w:r>
          </w:p>
        </w:tc>
        <w:tc>
          <w:tcPr>
            <w:tcW w:w="786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trPr>
          <w:trHeight w:val="521"/>
        </w:trPr>
        <w:tc>
          <w:tcPr>
            <w:tcW w:w="1956"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786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63070671" w14:textId="734D0187" w:rsidR="001E5B9D" w:rsidRDefault="00493C87" w:rsidP="008D5DF7">
      <w:pPr>
        <w:spacing w:after="162"/>
        <w:ind w:left="0" w:right="0" w:firstLine="0"/>
        <w:jc w:val="left"/>
      </w:pPr>
      <w:r>
        <w:rPr>
          <w:rFonts w:ascii="Calibri" w:eastAsia="Calibri" w:hAnsi="Calibri" w:cs="Calibri"/>
          <w:sz w:val="20"/>
        </w:rPr>
        <w:t xml:space="preserve"> </w:t>
      </w:r>
    </w:p>
    <w:p w14:paraId="1F8F12D7" w14:textId="77777777" w:rsidR="001E5B9D" w:rsidRDefault="00493C87">
      <w:pPr>
        <w:spacing w:after="0"/>
        <w:ind w:left="0" w:right="0" w:firstLine="0"/>
        <w:jc w:val="left"/>
      </w:pPr>
      <w:r>
        <w:rPr>
          <w:rFonts w:ascii="Calibri" w:eastAsia="Calibri" w:hAnsi="Calibri" w:cs="Calibri"/>
          <w:sz w:val="20"/>
        </w:rPr>
        <w:lastRenderedPageBreak/>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4914C877" w14:textId="159E1E4F" w:rsidR="001E5B9D" w:rsidRDefault="00493C87" w:rsidP="008D5DF7">
      <w:pPr>
        <w:spacing w:after="162"/>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t xml:space="preserve">Unë pranoj mundësinë e sanksionimeve penale dhe civile, gjobave dhe dënimeve, nëse unë për shkak të pakujdesisë dorëzoj çfarëdo dokumenti ose deklarata që përmban informata përmbajtësish të gabueshme ose mashtruese.  </w:t>
      </w:r>
    </w:p>
    <w:p w14:paraId="6594F033" w14:textId="77777777" w:rsidR="004478B2" w:rsidRDefault="004478B2">
      <w:pPr>
        <w:spacing w:after="20"/>
        <w:ind w:left="-5" w:right="71"/>
      </w:pPr>
    </w:p>
    <w:p w14:paraId="4740D134" w14:textId="77777777" w:rsidR="004478B2" w:rsidRDefault="004478B2">
      <w:pPr>
        <w:spacing w:after="20"/>
        <w:ind w:left="-5" w:right="71"/>
      </w:pP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43B6E6B" w14:textId="77777777"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t xml:space="preserve">Aneks  3. </w:t>
      </w:r>
      <w:r>
        <w:rPr>
          <w:b/>
          <w:sz w:val="24"/>
        </w:rPr>
        <w:tab/>
        <w:t xml:space="preserve"> </w:t>
      </w:r>
      <w:r>
        <w:rPr>
          <w:b/>
          <w:sz w:val="24"/>
        </w:rPr>
        <w:tab/>
        <w:t xml:space="preserve">Pjesëmarrja  </w:t>
      </w:r>
    </w:p>
    <w:p w14:paraId="20822D47" w14:textId="463509C0" w:rsidR="001E5B9D" w:rsidRDefault="00493C87">
      <w:pPr>
        <w:spacing w:after="257"/>
        <w:ind w:left="0" w:right="0" w:firstLine="0"/>
        <w:jc w:val="left"/>
      </w:pPr>
      <w:r>
        <w:rPr>
          <w:sz w:val="20"/>
        </w:rPr>
        <w:t xml:space="preserve">Pjesëmarrja - Marrja e Aplikacionit mund të behet deri me datën </w:t>
      </w:r>
      <w:r w:rsidR="00FC4294" w:rsidRPr="00FC4294">
        <w:rPr>
          <w:b/>
          <w:sz w:val="20"/>
        </w:rPr>
        <w:t xml:space="preserve">29.05.2026 </w:t>
      </w:r>
      <w:r>
        <w:rPr>
          <w:sz w:val="20"/>
        </w:rPr>
        <w:t xml:space="preserve">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lastRenderedPageBreak/>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25C2" w14:textId="77777777" w:rsidR="00505786" w:rsidRDefault="00505786">
      <w:pPr>
        <w:spacing w:after="0" w:line="240" w:lineRule="auto"/>
      </w:pPr>
      <w:r>
        <w:separator/>
      </w:r>
    </w:p>
  </w:endnote>
  <w:endnote w:type="continuationSeparator" w:id="0">
    <w:p w14:paraId="2DA739A2" w14:textId="77777777" w:rsidR="00505786" w:rsidRDefault="0050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D881" w14:textId="77777777" w:rsidR="00505786" w:rsidRDefault="00505786">
      <w:pPr>
        <w:spacing w:after="0" w:line="240" w:lineRule="auto"/>
      </w:pPr>
      <w:r>
        <w:separator/>
      </w:r>
    </w:p>
  </w:footnote>
  <w:footnote w:type="continuationSeparator" w:id="0">
    <w:p w14:paraId="2BAB2032" w14:textId="77777777" w:rsidR="00505786" w:rsidRDefault="0050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2757637">
    <w:abstractNumId w:val="1"/>
  </w:num>
  <w:num w:numId="2" w16cid:durableId="1762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06F80"/>
    <w:rsid w:val="000255D9"/>
    <w:rsid w:val="0002633D"/>
    <w:rsid w:val="0005670B"/>
    <w:rsid w:val="00060520"/>
    <w:rsid w:val="00074CA3"/>
    <w:rsid w:val="0007766F"/>
    <w:rsid w:val="000836A6"/>
    <w:rsid w:val="000E40E1"/>
    <w:rsid w:val="000E7379"/>
    <w:rsid w:val="000F3378"/>
    <w:rsid w:val="0011306F"/>
    <w:rsid w:val="00136073"/>
    <w:rsid w:val="0014285A"/>
    <w:rsid w:val="001468C4"/>
    <w:rsid w:val="00172820"/>
    <w:rsid w:val="00186EB0"/>
    <w:rsid w:val="001939D8"/>
    <w:rsid w:val="001B01F3"/>
    <w:rsid w:val="001B42A6"/>
    <w:rsid w:val="001E1644"/>
    <w:rsid w:val="001E263F"/>
    <w:rsid w:val="001E5B9D"/>
    <w:rsid w:val="0025462B"/>
    <w:rsid w:val="00260FBF"/>
    <w:rsid w:val="00291EF2"/>
    <w:rsid w:val="0029251A"/>
    <w:rsid w:val="002A5F0C"/>
    <w:rsid w:val="00330019"/>
    <w:rsid w:val="00332930"/>
    <w:rsid w:val="00374522"/>
    <w:rsid w:val="003A62F0"/>
    <w:rsid w:val="003E34B1"/>
    <w:rsid w:val="003F3988"/>
    <w:rsid w:val="00402B7A"/>
    <w:rsid w:val="00417A79"/>
    <w:rsid w:val="00434098"/>
    <w:rsid w:val="00441D72"/>
    <w:rsid w:val="004478B2"/>
    <w:rsid w:val="00493C87"/>
    <w:rsid w:val="004B6374"/>
    <w:rsid w:val="004C0E21"/>
    <w:rsid w:val="004D48A4"/>
    <w:rsid w:val="004F0409"/>
    <w:rsid w:val="004F6A45"/>
    <w:rsid w:val="00500151"/>
    <w:rsid w:val="00503F98"/>
    <w:rsid w:val="00505786"/>
    <w:rsid w:val="00505881"/>
    <w:rsid w:val="00555666"/>
    <w:rsid w:val="00557E96"/>
    <w:rsid w:val="005620E1"/>
    <w:rsid w:val="00574EE2"/>
    <w:rsid w:val="00590725"/>
    <w:rsid w:val="005A14D7"/>
    <w:rsid w:val="005B4CAC"/>
    <w:rsid w:val="005E4DE5"/>
    <w:rsid w:val="00605A38"/>
    <w:rsid w:val="0061435F"/>
    <w:rsid w:val="00621802"/>
    <w:rsid w:val="00632663"/>
    <w:rsid w:val="00647F41"/>
    <w:rsid w:val="00653B89"/>
    <w:rsid w:val="006757FE"/>
    <w:rsid w:val="00690E7F"/>
    <w:rsid w:val="00692E23"/>
    <w:rsid w:val="00697777"/>
    <w:rsid w:val="006D71B8"/>
    <w:rsid w:val="00712082"/>
    <w:rsid w:val="00754A49"/>
    <w:rsid w:val="0076111D"/>
    <w:rsid w:val="00762E1D"/>
    <w:rsid w:val="00772224"/>
    <w:rsid w:val="007730BB"/>
    <w:rsid w:val="007B2C95"/>
    <w:rsid w:val="007C4207"/>
    <w:rsid w:val="007E6A67"/>
    <w:rsid w:val="00805533"/>
    <w:rsid w:val="00816DC4"/>
    <w:rsid w:val="00817831"/>
    <w:rsid w:val="008657AF"/>
    <w:rsid w:val="00884E6A"/>
    <w:rsid w:val="008971CD"/>
    <w:rsid w:val="008C1C97"/>
    <w:rsid w:val="008D5DF7"/>
    <w:rsid w:val="00902207"/>
    <w:rsid w:val="00907303"/>
    <w:rsid w:val="009149BF"/>
    <w:rsid w:val="00931E25"/>
    <w:rsid w:val="00975D31"/>
    <w:rsid w:val="009A3CD8"/>
    <w:rsid w:val="009D1572"/>
    <w:rsid w:val="00A01327"/>
    <w:rsid w:val="00A31C06"/>
    <w:rsid w:val="00A34AFB"/>
    <w:rsid w:val="00A369F0"/>
    <w:rsid w:val="00A522B3"/>
    <w:rsid w:val="00A708EF"/>
    <w:rsid w:val="00A961CA"/>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D6C38"/>
    <w:rsid w:val="00EF0561"/>
    <w:rsid w:val="00F110D3"/>
    <w:rsid w:val="00F63F1A"/>
    <w:rsid w:val="00FB4AFF"/>
    <w:rsid w:val="00FB4F9F"/>
    <w:rsid w:val="00FC4294"/>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Arjanit Ademi</cp:lastModifiedBy>
  <cp:revision>127</cp:revision>
  <dcterms:created xsi:type="dcterms:W3CDTF">2025-10-15T12:24:00Z</dcterms:created>
  <dcterms:modified xsi:type="dcterms:W3CDTF">2026-05-14T13:58:00Z</dcterms:modified>
</cp:coreProperties>
</file>